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D3" w:rsidRDefault="000131AB" w:rsidP="008222D3"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-674370</wp:posOffset>
            </wp:positionV>
            <wp:extent cx="1797050" cy="962660"/>
            <wp:effectExtent l="19050" t="0" r="0" b="0"/>
            <wp:wrapSquare wrapText="bothSides"/>
            <wp:docPr id="1" name="0 Imagen" descr="Logo Muqui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qui 20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EE8" w:rsidRDefault="00904EE8" w:rsidP="00904EE8"/>
    <w:p w:rsidR="00C13A24" w:rsidRPr="00C13A24" w:rsidRDefault="00C13A24" w:rsidP="00C13A24">
      <w:pPr>
        <w:jc w:val="left"/>
      </w:pPr>
      <w:r>
        <w:t>PAQUETAZO AMBIENTAL</w:t>
      </w:r>
    </w:p>
    <w:p w:rsidR="00C13A24" w:rsidRDefault="00C13A24" w:rsidP="00C13A24">
      <w:pPr>
        <w:jc w:val="center"/>
        <w:rPr>
          <w:b/>
          <w:sz w:val="32"/>
          <w:szCs w:val="32"/>
        </w:rPr>
      </w:pPr>
      <w:r w:rsidRPr="00C13A24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C</w:t>
      </w:r>
      <w:r w:rsidRPr="00C13A24">
        <w:rPr>
          <w:b/>
          <w:sz w:val="32"/>
          <w:szCs w:val="32"/>
        </w:rPr>
        <w:t xml:space="preserve"> admite</w:t>
      </w:r>
      <w:r>
        <w:rPr>
          <w:b/>
          <w:sz w:val="32"/>
          <w:szCs w:val="32"/>
        </w:rPr>
        <w:t xml:space="preserve"> </w:t>
      </w:r>
      <w:r w:rsidR="000809F5">
        <w:rPr>
          <w:b/>
          <w:sz w:val="32"/>
          <w:szCs w:val="32"/>
        </w:rPr>
        <w:t xml:space="preserve">demanda de </w:t>
      </w:r>
      <w:r w:rsidRPr="00C13A24">
        <w:rPr>
          <w:b/>
          <w:sz w:val="32"/>
          <w:szCs w:val="32"/>
        </w:rPr>
        <w:t>inconstitucional</w:t>
      </w:r>
      <w:r w:rsidR="000809F5">
        <w:rPr>
          <w:b/>
          <w:sz w:val="32"/>
          <w:szCs w:val="32"/>
        </w:rPr>
        <w:t>idad</w:t>
      </w:r>
      <w:r w:rsidR="00A25ED7">
        <w:rPr>
          <w:b/>
          <w:sz w:val="32"/>
          <w:szCs w:val="32"/>
        </w:rPr>
        <w:t xml:space="preserve"> contra </w:t>
      </w:r>
      <w:r w:rsidR="000809F5">
        <w:rPr>
          <w:b/>
          <w:sz w:val="32"/>
          <w:szCs w:val="32"/>
        </w:rPr>
        <w:t>flexibilización ambiental de la Ley 30230</w:t>
      </w:r>
    </w:p>
    <w:p w:rsidR="005F469E" w:rsidRPr="005F469E" w:rsidRDefault="005F469E" w:rsidP="005F469E">
      <w:pPr>
        <w:pStyle w:val="Prrafodelista"/>
        <w:numPr>
          <w:ilvl w:val="0"/>
          <w:numId w:val="23"/>
        </w:numPr>
        <w:jc w:val="left"/>
        <w:rPr>
          <w:i/>
        </w:rPr>
      </w:pPr>
      <w:r w:rsidRPr="005F469E">
        <w:rPr>
          <w:i/>
        </w:rPr>
        <w:t>Congreso tiene un mes para responder esta demanda</w:t>
      </w:r>
    </w:p>
    <w:p w:rsidR="00CB266C" w:rsidRPr="005F469E" w:rsidRDefault="009A5AF8" w:rsidP="00127DE9">
      <w:r w:rsidRPr="005F469E">
        <w:t>Después de casi un año, e</w:t>
      </w:r>
      <w:r w:rsidR="00CB266C" w:rsidRPr="005F469E">
        <w:t xml:space="preserve">l Tribunal Constitucional (TC) admitió </w:t>
      </w:r>
      <w:r w:rsidR="000809F5">
        <w:t xml:space="preserve">–a trámite- </w:t>
      </w:r>
      <w:r w:rsidR="00CB266C" w:rsidRPr="005F469E">
        <w:t xml:space="preserve">que </w:t>
      </w:r>
      <w:r w:rsidR="002E3CA1" w:rsidRPr="005F469E">
        <w:t xml:space="preserve">22 artículos de la Ley </w:t>
      </w:r>
      <w:r w:rsidR="005C7562" w:rsidRPr="005F469E">
        <w:t>N° 30230, conocida como</w:t>
      </w:r>
      <w:r w:rsidR="00A23036" w:rsidRPr="005F469E">
        <w:t xml:space="preserve"> el tercer</w:t>
      </w:r>
      <w:r w:rsidR="005C7562" w:rsidRPr="005F469E">
        <w:t xml:space="preserve"> ‘paquetazo ambiental’, son inconstitucionales al vulnerar el derecho de los pueblos indígenas a vivir en un medio ambiente adecuado, así como el de la debida propiedad de sus territorios. Como se recuerda, esta demanda fue interpuesta </w:t>
      </w:r>
      <w:r w:rsidR="00D04AA3" w:rsidRPr="005F469E">
        <w:t>por diferentes organizaciones indígenas nacionales</w:t>
      </w:r>
      <w:r w:rsidR="005C7562" w:rsidRPr="005F469E">
        <w:t xml:space="preserve"> y de</w:t>
      </w:r>
      <w:r w:rsidR="00D04AA3" w:rsidRPr="005F469E">
        <w:t xml:space="preserve"> derechos humanos</w:t>
      </w:r>
      <w:r w:rsidR="005C7562" w:rsidRPr="005F469E">
        <w:t>, en abril del año pasado</w:t>
      </w:r>
      <w:r w:rsidR="00D04AA3" w:rsidRPr="005F469E">
        <w:t>.</w:t>
      </w:r>
    </w:p>
    <w:p w:rsidR="005C7562" w:rsidRPr="005F469E" w:rsidRDefault="005C7562" w:rsidP="00127DE9">
      <w:r w:rsidRPr="005F469E">
        <w:t xml:space="preserve"> </w:t>
      </w:r>
      <w:r w:rsidR="009A5AF8" w:rsidRPr="005F469E">
        <w:t>“</w:t>
      </w:r>
      <w:r w:rsidR="00904EE8" w:rsidRPr="005F469E">
        <w:t>ADMITIR a trámite la demanda de inconstitucionalidad y su ampliatoria interpuesta por más de cinco mil ciudadanos contra diversos artículos de la Ley 30230, que establece medidas tributarias, simplificación de procedimientos y permisos para la promoción y dinamización de la inversión en el país</w:t>
      </w:r>
      <w:r w:rsidR="009A5AF8" w:rsidRPr="005F469E">
        <w:t xml:space="preserve"> (…)”</w:t>
      </w:r>
      <w:r w:rsidRPr="005F469E">
        <w:t>, se concluyó en una resolución emitida el 15 de marzo último.</w:t>
      </w:r>
    </w:p>
    <w:p w:rsidR="00FE1C91" w:rsidRPr="005F469E" w:rsidRDefault="00E7727E" w:rsidP="00127DE9">
      <w:r w:rsidRPr="005F469E">
        <w:t>A inicios del mes pasado</w:t>
      </w:r>
      <w:r w:rsidR="00CB266C" w:rsidRPr="005F469E">
        <w:t>, el</w:t>
      </w:r>
      <w:r w:rsidR="00904EE8" w:rsidRPr="005F469E">
        <w:t xml:space="preserve"> Tribunal </w:t>
      </w:r>
      <w:r w:rsidR="00C7486F" w:rsidRPr="005F469E">
        <w:t xml:space="preserve">desestimó esta pedido debido a que no se aclaraba la inconstitucionalidad artículo por artículo, luego de esta </w:t>
      </w:r>
      <w:r w:rsidR="00FE1C91" w:rsidRPr="005F469E">
        <w:t>corrección</w:t>
      </w:r>
      <w:r w:rsidR="00C7486F" w:rsidRPr="005F469E">
        <w:t>, el TC finalmente admitió la demanda ciudadana de inconstitucionalidad presentada contra la Ley 30230.</w:t>
      </w:r>
    </w:p>
    <w:p w:rsidR="002F043B" w:rsidRPr="005F469E" w:rsidRDefault="00941D7C" w:rsidP="00127DE9">
      <w:r w:rsidRPr="005F469E">
        <w:t>Es así, que</w:t>
      </w:r>
      <w:r w:rsidR="00CB266C" w:rsidRPr="005F469E">
        <w:t xml:space="preserve"> el 14 de marzo los ciudadanos demandantes presentaron un escrito de subsanación en el que se expusieron </w:t>
      </w:r>
      <w:r w:rsidR="00904EE8" w:rsidRPr="005F469E">
        <w:t xml:space="preserve">los </w:t>
      </w:r>
      <w:r w:rsidR="009A5AF8" w:rsidRPr="005F469E">
        <w:t>argumentos que sustentan la</w:t>
      </w:r>
      <w:r w:rsidR="00904EE8" w:rsidRPr="005F469E">
        <w:t xml:space="preserve"> pretensión de declaración de inconstitucionalidad de los ar</w:t>
      </w:r>
      <w:r w:rsidR="009A5AF8" w:rsidRPr="005F469E">
        <w:t>tículos 36, 38 al 40, 42 al 51,</w:t>
      </w:r>
      <w:r w:rsidR="00904EE8" w:rsidRPr="005F469E">
        <w:t xml:space="preserve"> </w:t>
      </w:r>
      <w:r w:rsidR="00F02C98" w:rsidRPr="005F469E">
        <w:t xml:space="preserve">y </w:t>
      </w:r>
      <w:r w:rsidR="00904EE8" w:rsidRPr="005F469E">
        <w:t>la Tercera Disposición Complementaria</w:t>
      </w:r>
      <w:r w:rsidR="002F043B" w:rsidRPr="005F469E">
        <w:t>.</w:t>
      </w:r>
      <w:r w:rsidR="00F02C98" w:rsidRPr="005F469E">
        <w:t xml:space="preserve"> </w:t>
      </w:r>
    </w:p>
    <w:p w:rsidR="004B5110" w:rsidRPr="005F469E" w:rsidRDefault="004B5110" w:rsidP="00127DE9">
      <w:r w:rsidRPr="005F469E">
        <w:t xml:space="preserve">En resumen, dichos artículos (Título III) permiten al Estado -mediante “procedimientos especiales”- entregar tierras a proyectos de inversión, en la ubicación y cantidad que estos requieran para sus actividades, ignorando los derechos de propiedad que asisten a sus propietarios legítimos. </w:t>
      </w:r>
      <w:r w:rsidR="005A5D07" w:rsidRPr="005F469E">
        <w:t>De igual modo, atentan contra la Consulta Previa (Convenio 169 de la OIT).</w:t>
      </w:r>
    </w:p>
    <w:p w:rsidR="00366A31" w:rsidRPr="005F469E" w:rsidRDefault="00366A31" w:rsidP="00127DE9">
      <w:r w:rsidRPr="005F469E">
        <w:t xml:space="preserve">Ahora que el TC admitió la demanda contra ley del ‘paquetazo ambiental’, se espera que el Congreso de la República la revise y se pronuncie en un plazo de treinta días hábiles siguientes a la notificación de esta resolución. </w:t>
      </w:r>
    </w:p>
    <w:p w:rsidR="00366A31" w:rsidRPr="005F469E" w:rsidRDefault="00366A31" w:rsidP="00127DE9">
      <w:pPr>
        <w:rPr>
          <w:b/>
        </w:rPr>
      </w:pPr>
      <w:r w:rsidRPr="005F469E">
        <w:rPr>
          <w:b/>
        </w:rPr>
        <w:t>Cuestión de interpretación</w:t>
      </w:r>
    </w:p>
    <w:p w:rsidR="00FE1C91" w:rsidRPr="005F469E" w:rsidRDefault="004B5110" w:rsidP="00127DE9">
      <w:r w:rsidRPr="005F469E">
        <w:t xml:space="preserve">Tras cumplir con la </w:t>
      </w:r>
      <w:r w:rsidR="002F043B" w:rsidRPr="005F469E">
        <w:t>subsanación</w:t>
      </w:r>
      <w:r w:rsidRPr="005F469E">
        <w:t xml:space="preserve"> observada por el TC</w:t>
      </w:r>
      <w:r w:rsidR="00366A31" w:rsidRPr="005F469E">
        <w:t xml:space="preserve">, la </w:t>
      </w:r>
      <w:r w:rsidR="002F043B" w:rsidRPr="005F469E">
        <w:t xml:space="preserve">parte demandante aprovechó en presentar una </w:t>
      </w:r>
      <w:r w:rsidR="00904EE8" w:rsidRPr="005F469E">
        <w:t xml:space="preserve">ampliación de la demanda </w:t>
      </w:r>
      <w:r w:rsidR="002F043B" w:rsidRPr="005F469E">
        <w:t xml:space="preserve">en donde se le solicita al Tribunal, también emitir </w:t>
      </w:r>
      <w:r w:rsidR="00904EE8" w:rsidRPr="005F469E">
        <w:t xml:space="preserve">una sentencia interpretativa </w:t>
      </w:r>
      <w:r w:rsidR="002F043B" w:rsidRPr="005F469E">
        <w:t>-</w:t>
      </w:r>
      <w:r w:rsidR="00904EE8" w:rsidRPr="005F469E">
        <w:t>de naturaleza aditiva</w:t>
      </w:r>
      <w:r w:rsidR="002F043B" w:rsidRPr="005F469E">
        <w:t>-</w:t>
      </w:r>
      <w:r w:rsidR="00904EE8" w:rsidRPr="005F469E">
        <w:t xml:space="preserve"> que reitere las reglas desarrolladas por la Corte </w:t>
      </w:r>
      <w:r w:rsidR="00904EE8" w:rsidRPr="005F469E">
        <w:lastRenderedPageBreak/>
        <w:t>Interamericana de Derechos Humanos</w:t>
      </w:r>
      <w:r w:rsidR="00E043B6" w:rsidRPr="005F469E">
        <w:t xml:space="preserve"> (CIDH)</w:t>
      </w:r>
      <w:r w:rsidR="00904EE8" w:rsidRPr="005F469E">
        <w:t xml:space="preserve"> sobre la prohibición de reconocimiento de derechos en los territorios ancestrales de los pueblos indígenas.</w:t>
      </w:r>
      <w:r w:rsidR="002F043B" w:rsidRPr="005F469E">
        <w:t xml:space="preserve"> Pedido que también </w:t>
      </w:r>
      <w:r w:rsidR="00E60A89" w:rsidRPr="005F469E">
        <w:t>fue</w:t>
      </w:r>
      <w:r w:rsidR="002F043B" w:rsidRPr="005F469E">
        <w:t xml:space="preserve"> admitido</w:t>
      </w:r>
      <w:r w:rsidR="00941D7C" w:rsidRPr="005F469E">
        <w:t>.</w:t>
      </w:r>
    </w:p>
    <w:p w:rsidR="00E7727E" w:rsidRPr="005F469E" w:rsidRDefault="00366A31" w:rsidP="00127DE9">
      <w:r w:rsidRPr="005F469E">
        <w:t>“Esto quiere decir que, se le sugiere al TC que al momento de interpretar la norma (30230) se tome en cuenta que</w:t>
      </w:r>
      <w:r w:rsidR="00A35D92" w:rsidRPr="005F469E">
        <w:t>,</w:t>
      </w:r>
      <w:r w:rsidRPr="005F469E">
        <w:t xml:space="preserve"> toda no</w:t>
      </w:r>
      <w:r w:rsidR="00A35D92" w:rsidRPr="005F469E">
        <w:t>rmativa que se dicte en el Perú</w:t>
      </w:r>
      <w:r w:rsidRPr="005F469E">
        <w:t xml:space="preserve"> debe cuidar el marco normativo establecido por la CIDH y la Convención Americana de Derechos Humanos, </w:t>
      </w:r>
      <w:r w:rsidR="00A35D92" w:rsidRPr="005F469E">
        <w:t>y que cuida</w:t>
      </w:r>
      <w:r w:rsidRPr="005F469E">
        <w:t xml:space="preserve"> </w:t>
      </w:r>
      <w:r w:rsidR="00A35D92" w:rsidRPr="005F469E">
        <w:t>que no se afecten</w:t>
      </w:r>
      <w:r w:rsidRPr="005F469E">
        <w:t xml:space="preserve"> </w:t>
      </w:r>
      <w:r w:rsidR="00A35D92" w:rsidRPr="005F469E">
        <w:t>los</w:t>
      </w:r>
      <w:r w:rsidRPr="005F469E">
        <w:t xml:space="preserve"> derechos indígenas</w:t>
      </w:r>
      <w:r w:rsidR="00A35D92" w:rsidRPr="005F469E">
        <w:t>. No olvidemos que ello</w:t>
      </w:r>
      <w:r w:rsidRPr="005F469E">
        <w:t xml:space="preserve"> </w:t>
      </w:r>
      <w:r w:rsidR="00A35D92" w:rsidRPr="005F469E">
        <w:t>ha</w:t>
      </w:r>
      <w:r w:rsidRPr="005F469E">
        <w:t xml:space="preserve"> </w:t>
      </w:r>
      <w:r w:rsidR="00A35D92" w:rsidRPr="005F469E">
        <w:t>sido suscrito</w:t>
      </w:r>
      <w:r w:rsidRPr="005F469E">
        <w:t xml:space="preserve"> por el Estado”, comentó Javier Jahncke de la RED MUQUI.</w:t>
      </w:r>
    </w:p>
    <w:p w:rsidR="00922BDA" w:rsidRPr="005F469E" w:rsidRDefault="00922BDA" w:rsidP="00127DE9">
      <w:pPr>
        <w:rPr>
          <w:b/>
        </w:rPr>
      </w:pPr>
      <w:r w:rsidRPr="005F469E">
        <w:rPr>
          <w:b/>
        </w:rPr>
        <w:t>Vulneraciones de la 30230</w:t>
      </w:r>
    </w:p>
    <w:p w:rsidR="00922BDA" w:rsidRPr="005F469E" w:rsidRDefault="00922BDA" w:rsidP="00922BDA">
      <w:r w:rsidRPr="005F469E">
        <w:t>Juan Carlos Ruiz, del Instituto de Defensa Legal – IDL, argumentó que esta demanda se sostiene en la vulneración del derecho a la consulta previa, al territorio y al derecho fundamental a un ambiente equilibrado y adecuado para el desarrollo de la vida. Y que su objetivo es que el Tribunal Constitucional evalúe si la Ley N° 30230 respeta la Constitución y los tratados internacionales como el Convenio 169 de la Organización Internacional del Trabajo.</w:t>
      </w:r>
    </w:p>
    <w:p w:rsidR="00922BDA" w:rsidRPr="005F469E" w:rsidRDefault="00922BDA" w:rsidP="00922BDA">
      <w:r w:rsidRPr="005F469E">
        <w:t xml:space="preserve">David Velazco, director ejecutivo de la Fundación Ecuménica para el Desarrollo y la Paz – FEDEPAZ, señaló que se flexibilizan las exigencias de control ambiental, como el tiempo en los procedimientos de evaluación y análisis de los estudios de impacto ambiental, se limita la participación ciudadana en temas de ordenamiento territorial. </w:t>
      </w:r>
    </w:p>
    <w:p w:rsidR="00922BDA" w:rsidRPr="005F469E" w:rsidRDefault="00922BDA" w:rsidP="00127DE9">
      <w:pPr>
        <w:rPr>
          <w:b/>
        </w:rPr>
      </w:pPr>
      <w:r w:rsidRPr="005F469E">
        <w:rPr>
          <w:b/>
        </w:rPr>
        <w:t>DATOS</w:t>
      </w:r>
    </w:p>
    <w:p w:rsidR="005F469E" w:rsidRDefault="00AA13FF" w:rsidP="00922BDA">
      <w:pPr>
        <w:pStyle w:val="Prrafodelista"/>
        <w:numPr>
          <w:ilvl w:val="0"/>
          <w:numId w:val="22"/>
        </w:numPr>
      </w:pPr>
      <w:r>
        <w:t>La demanda de inconstitucionalidad fue elaborada en parte por la RED MUQUI y otro</w:t>
      </w:r>
      <w:r w:rsidR="00B5443F">
        <w:t>s</w:t>
      </w:r>
      <w:r>
        <w:t xml:space="preserve"> miembros del Grupo de Trabajo sobre Pueblos Indígenas.</w:t>
      </w:r>
    </w:p>
    <w:p w:rsidR="00922BDA" w:rsidRDefault="005F469E" w:rsidP="00922BDA">
      <w:pPr>
        <w:pStyle w:val="Prrafodelista"/>
        <w:numPr>
          <w:ilvl w:val="0"/>
          <w:numId w:val="22"/>
        </w:numPr>
      </w:pPr>
      <w:r>
        <w:t xml:space="preserve">RED MUQUI, la </w:t>
      </w:r>
      <w:r w:rsidR="00922BDA" w:rsidRPr="005F469E">
        <w:t xml:space="preserve">Coordinadora Nacional de Derechos Humanos – CNDDHH, el Pacto de Unidad de organizaciones Indígenas del Perú, la Asociación Interétnica de Desarrollo de la Selva Peruana – AIDESEP, y la Pastoral de la Tierra del Vicariato de </w:t>
      </w:r>
      <w:proofErr w:type="spellStart"/>
      <w:r w:rsidR="00922BDA" w:rsidRPr="005F469E">
        <w:t>Yurimaguas</w:t>
      </w:r>
      <w:proofErr w:type="spellEnd"/>
      <w:r w:rsidR="00922BDA" w:rsidRPr="005F469E">
        <w:t xml:space="preserve">, </w:t>
      </w:r>
      <w:r>
        <w:t xml:space="preserve">recolectaron a nivel nacional </w:t>
      </w:r>
      <w:r w:rsidR="00922BDA" w:rsidRPr="005F469E">
        <w:t>cerca de 10 mil firmas</w:t>
      </w:r>
      <w:r>
        <w:t>, p</w:t>
      </w:r>
      <w:r w:rsidRPr="005F469E">
        <w:t xml:space="preserve">ara solicitar la </w:t>
      </w:r>
      <w:r>
        <w:t>acción de inconstitucionalidad</w:t>
      </w:r>
      <w:r w:rsidR="00922BDA" w:rsidRPr="005F469E">
        <w:t xml:space="preserve"> ante el TC.</w:t>
      </w:r>
    </w:p>
    <w:p w:rsidR="0076350A" w:rsidRPr="005F469E" w:rsidRDefault="0076350A" w:rsidP="00922BDA">
      <w:pPr>
        <w:pStyle w:val="Prrafodelista"/>
        <w:numPr>
          <w:ilvl w:val="0"/>
          <w:numId w:val="22"/>
        </w:numPr>
      </w:pPr>
      <w:r>
        <w:t>Diversas organizaciones de la sociedad civil, nacionales e internacionales, están pendientes de este proceso que el TC deberá resolver.</w:t>
      </w:r>
    </w:p>
    <w:p w:rsidR="00F65C98" w:rsidRPr="005F469E" w:rsidRDefault="00922BDA" w:rsidP="00F65C98">
      <w:pPr>
        <w:pStyle w:val="Prrafodelista"/>
        <w:numPr>
          <w:ilvl w:val="0"/>
          <w:numId w:val="22"/>
        </w:numPr>
      </w:pPr>
      <w:r w:rsidRPr="005F469E">
        <w:t xml:space="preserve">En junio del 2014, la Comisión Permanente del Congreso aprobó un tercer paquete de medidas económicas (Ley 30230) remitidas por el Ejecutivo. </w:t>
      </w:r>
    </w:p>
    <w:p w:rsidR="00F65C98" w:rsidRPr="005F469E" w:rsidRDefault="00F65C98" w:rsidP="00F65C98">
      <w:pPr>
        <w:pStyle w:val="Prrafodelista"/>
        <w:numPr>
          <w:ilvl w:val="0"/>
          <w:numId w:val="22"/>
        </w:numPr>
      </w:pPr>
      <w:r w:rsidRPr="005F469E">
        <w:t>La Ley 30230 perdona por tres años las multas a mineras y petroleras que hayan incurrido en infracciones ambientales.</w:t>
      </w:r>
    </w:p>
    <w:p w:rsidR="00593408" w:rsidRPr="005F469E" w:rsidRDefault="00593408" w:rsidP="00127DE9">
      <w:r w:rsidRPr="005F469E">
        <w:t>Ver resolución: http://www.tc.gob.pe/jurisprudencia/2016/00012-2015-AI%20Admisibilidad.pdf</w:t>
      </w:r>
    </w:p>
    <w:p w:rsidR="00904EE8" w:rsidRPr="005F469E" w:rsidRDefault="00904EE8" w:rsidP="00127DE9">
      <w:pPr>
        <w:rPr>
          <w:b/>
        </w:rPr>
      </w:pPr>
    </w:p>
    <w:sectPr w:rsidR="00904EE8" w:rsidRPr="005F469E" w:rsidSect="004D2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6C6"/>
    <w:multiLevelType w:val="hybridMultilevel"/>
    <w:tmpl w:val="A0CA0B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36C"/>
    <w:multiLevelType w:val="hybridMultilevel"/>
    <w:tmpl w:val="DBFE40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23A4"/>
    <w:multiLevelType w:val="hybridMultilevel"/>
    <w:tmpl w:val="0B0E67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B4639"/>
    <w:multiLevelType w:val="hybridMultilevel"/>
    <w:tmpl w:val="8AC295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6FB1"/>
    <w:multiLevelType w:val="hybridMultilevel"/>
    <w:tmpl w:val="59C8B1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A1346"/>
    <w:multiLevelType w:val="hybridMultilevel"/>
    <w:tmpl w:val="4058C3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F276A"/>
    <w:multiLevelType w:val="hybridMultilevel"/>
    <w:tmpl w:val="8BB643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E05DA"/>
    <w:multiLevelType w:val="hybridMultilevel"/>
    <w:tmpl w:val="6E60C6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75F8F"/>
    <w:multiLevelType w:val="hybridMultilevel"/>
    <w:tmpl w:val="7ADE15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52259"/>
    <w:multiLevelType w:val="hybridMultilevel"/>
    <w:tmpl w:val="D2909B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D29FE"/>
    <w:multiLevelType w:val="hybridMultilevel"/>
    <w:tmpl w:val="595EEB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A600B"/>
    <w:multiLevelType w:val="hybridMultilevel"/>
    <w:tmpl w:val="AF5A9F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35A19"/>
    <w:multiLevelType w:val="hybridMultilevel"/>
    <w:tmpl w:val="4E9E8A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31DB1"/>
    <w:multiLevelType w:val="hybridMultilevel"/>
    <w:tmpl w:val="7B8874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60EAC"/>
    <w:multiLevelType w:val="hybridMultilevel"/>
    <w:tmpl w:val="3DB256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54B43"/>
    <w:multiLevelType w:val="hybridMultilevel"/>
    <w:tmpl w:val="01A6A7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708CB"/>
    <w:multiLevelType w:val="hybridMultilevel"/>
    <w:tmpl w:val="E474C6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D7425"/>
    <w:multiLevelType w:val="hybridMultilevel"/>
    <w:tmpl w:val="F7DA33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62E9C"/>
    <w:multiLevelType w:val="hybridMultilevel"/>
    <w:tmpl w:val="A6F242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368EF"/>
    <w:multiLevelType w:val="hybridMultilevel"/>
    <w:tmpl w:val="B19068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D7375"/>
    <w:multiLevelType w:val="hybridMultilevel"/>
    <w:tmpl w:val="3B7A4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4335A"/>
    <w:multiLevelType w:val="hybridMultilevel"/>
    <w:tmpl w:val="5FB404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1338A"/>
    <w:multiLevelType w:val="hybridMultilevel"/>
    <w:tmpl w:val="E266F6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3"/>
  </w:num>
  <w:num w:numId="8">
    <w:abstractNumId w:val="19"/>
  </w:num>
  <w:num w:numId="9">
    <w:abstractNumId w:val="12"/>
  </w:num>
  <w:num w:numId="10">
    <w:abstractNumId w:val="20"/>
  </w:num>
  <w:num w:numId="11">
    <w:abstractNumId w:val="9"/>
  </w:num>
  <w:num w:numId="12">
    <w:abstractNumId w:val="1"/>
  </w:num>
  <w:num w:numId="13">
    <w:abstractNumId w:val="2"/>
  </w:num>
  <w:num w:numId="14">
    <w:abstractNumId w:val="21"/>
  </w:num>
  <w:num w:numId="15">
    <w:abstractNumId w:val="16"/>
  </w:num>
  <w:num w:numId="16">
    <w:abstractNumId w:val="7"/>
  </w:num>
  <w:num w:numId="17">
    <w:abstractNumId w:val="13"/>
  </w:num>
  <w:num w:numId="18">
    <w:abstractNumId w:val="6"/>
  </w:num>
  <w:num w:numId="19">
    <w:abstractNumId w:val="8"/>
  </w:num>
  <w:num w:numId="20">
    <w:abstractNumId w:val="5"/>
  </w:num>
  <w:num w:numId="21">
    <w:abstractNumId w:val="10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D7776"/>
    <w:rsid w:val="00002F79"/>
    <w:rsid w:val="000131AB"/>
    <w:rsid w:val="00014A7E"/>
    <w:rsid w:val="00017391"/>
    <w:rsid w:val="00026556"/>
    <w:rsid w:val="00031017"/>
    <w:rsid w:val="0003253A"/>
    <w:rsid w:val="00041D3E"/>
    <w:rsid w:val="00043103"/>
    <w:rsid w:val="00044667"/>
    <w:rsid w:val="0005142E"/>
    <w:rsid w:val="000706EB"/>
    <w:rsid w:val="000809F5"/>
    <w:rsid w:val="000909B2"/>
    <w:rsid w:val="000A2F66"/>
    <w:rsid w:val="000A62A0"/>
    <w:rsid w:val="000C26BC"/>
    <w:rsid w:val="000C6331"/>
    <w:rsid w:val="000D0DA0"/>
    <w:rsid w:val="000E342A"/>
    <w:rsid w:val="00103C90"/>
    <w:rsid w:val="00107AEE"/>
    <w:rsid w:val="00124EDB"/>
    <w:rsid w:val="001250B1"/>
    <w:rsid w:val="00127DE9"/>
    <w:rsid w:val="00155C79"/>
    <w:rsid w:val="00167B59"/>
    <w:rsid w:val="00175DAD"/>
    <w:rsid w:val="00177A1F"/>
    <w:rsid w:val="001859FC"/>
    <w:rsid w:val="001867ED"/>
    <w:rsid w:val="001928D2"/>
    <w:rsid w:val="00192F4D"/>
    <w:rsid w:val="001A3169"/>
    <w:rsid w:val="001A41FF"/>
    <w:rsid w:val="001A7AAB"/>
    <w:rsid w:val="001B53A6"/>
    <w:rsid w:val="001B68A6"/>
    <w:rsid w:val="001B75A0"/>
    <w:rsid w:val="001C600F"/>
    <w:rsid w:val="001E3B79"/>
    <w:rsid w:val="001F6BF1"/>
    <w:rsid w:val="00207D4E"/>
    <w:rsid w:val="00217C49"/>
    <w:rsid w:val="00217D35"/>
    <w:rsid w:val="0022795A"/>
    <w:rsid w:val="0023209C"/>
    <w:rsid w:val="00247C10"/>
    <w:rsid w:val="00274635"/>
    <w:rsid w:val="00276349"/>
    <w:rsid w:val="002803D2"/>
    <w:rsid w:val="00290182"/>
    <w:rsid w:val="002A066D"/>
    <w:rsid w:val="002A6170"/>
    <w:rsid w:val="002B22F9"/>
    <w:rsid w:val="002C6504"/>
    <w:rsid w:val="002D2459"/>
    <w:rsid w:val="002E3CA1"/>
    <w:rsid w:val="002E4A1B"/>
    <w:rsid w:val="002E7E37"/>
    <w:rsid w:val="002F043B"/>
    <w:rsid w:val="002F0BAB"/>
    <w:rsid w:val="002F7118"/>
    <w:rsid w:val="00336DF7"/>
    <w:rsid w:val="00342E86"/>
    <w:rsid w:val="003443FC"/>
    <w:rsid w:val="00345959"/>
    <w:rsid w:val="0034774A"/>
    <w:rsid w:val="00351B40"/>
    <w:rsid w:val="00366A31"/>
    <w:rsid w:val="00366D55"/>
    <w:rsid w:val="00377589"/>
    <w:rsid w:val="00383961"/>
    <w:rsid w:val="00387C9E"/>
    <w:rsid w:val="003926F0"/>
    <w:rsid w:val="00395DB4"/>
    <w:rsid w:val="00395EBB"/>
    <w:rsid w:val="003E3BBE"/>
    <w:rsid w:val="003E4115"/>
    <w:rsid w:val="00406528"/>
    <w:rsid w:val="00414238"/>
    <w:rsid w:val="00417CEA"/>
    <w:rsid w:val="004539E3"/>
    <w:rsid w:val="0046428D"/>
    <w:rsid w:val="0047089D"/>
    <w:rsid w:val="004806A4"/>
    <w:rsid w:val="004A0A4C"/>
    <w:rsid w:val="004A5E77"/>
    <w:rsid w:val="004B3694"/>
    <w:rsid w:val="004B5110"/>
    <w:rsid w:val="004B7C3F"/>
    <w:rsid w:val="004C0A8D"/>
    <w:rsid w:val="004C43A5"/>
    <w:rsid w:val="004D2C1A"/>
    <w:rsid w:val="004D4B34"/>
    <w:rsid w:val="004D6007"/>
    <w:rsid w:val="004E0465"/>
    <w:rsid w:val="004E24EC"/>
    <w:rsid w:val="004E3220"/>
    <w:rsid w:val="004E3916"/>
    <w:rsid w:val="004E6D64"/>
    <w:rsid w:val="004F0FDE"/>
    <w:rsid w:val="004F1E1F"/>
    <w:rsid w:val="004F6766"/>
    <w:rsid w:val="00524F36"/>
    <w:rsid w:val="0052752A"/>
    <w:rsid w:val="00541BBE"/>
    <w:rsid w:val="00541C15"/>
    <w:rsid w:val="005625CB"/>
    <w:rsid w:val="0056638E"/>
    <w:rsid w:val="00571B7F"/>
    <w:rsid w:val="00585C88"/>
    <w:rsid w:val="00586341"/>
    <w:rsid w:val="00593408"/>
    <w:rsid w:val="00597256"/>
    <w:rsid w:val="005A0961"/>
    <w:rsid w:val="005A0E81"/>
    <w:rsid w:val="005A5D07"/>
    <w:rsid w:val="005B1C71"/>
    <w:rsid w:val="005B59EA"/>
    <w:rsid w:val="005C054C"/>
    <w:rsid w:val="005C7562"/>
    <w:rsid w:val="005E6F66"/>
    <w:rsid w:val="005F0ACC"/>
    <w:rsid w:val="005F2F57"/>
    <w:rsid w:val="005F469E"/>
    <w:rsid w:val="006027E6"/>
    <w:rsid w:val="0060372C"/>
    <w:rsid w:val="00615F43"/>
    <w:rsid w:val="006204F4"/>
    <w:rsid w:val="00653E1B"/>
    <w:rsid w:val="006562D7"/>
    <w:rsid w:val="0065796A"/>
    <w:rsid w:val="00662C63"/>
    <w:rsid w:val="006817A5"/>
    <w:rsid w:val="00681F08"/>
    <w:rsid w:val="006933D1"/>
    <w:rsid w:val="006948FF"/>
    <w:rsid w:val="0069795B"/>
    <w:rsid w:val="006A1945"/>
    <w:rsid w:val="006B0F4C"/>
    <w:rsid w:val="006B57EC"/>
    <w:rsid w:val="006C4C12"/>
    <w:rsid w:val="006E1D6C"/>
    <w:rsid w:val="006E5FE0"/>
    <w:rsid w:val="006F4D92"/>
    <w:rsid w:val="006F72B4"/>
    <w:rsid w:val="00702098"/>
    <w:rsid w:val="0070674B"/>
    <w:rsid w:val="0071316D"/>
    <w:rsid w:val="00716215"/>
    <w:rsid w:val="00720AD2"/>
    <w:rsid w:val="00722E95"/>
    <w:rsid w:val="007367F2"/>
    <w:rsid w:val="007431B7"/>
    <w:rsid w:val="007437D2"/>
    <w:rsid w:val="007446B3"/>
    <w:rsid w:val="00744937"/>
    <w:rsid w:val="007469AD"/>
    <w:rsid w:val="0075244E"/>
    <w:rsid w:val="007577DE"/>
    <w:rsid w:val="0076350A"/>
    <w:rsid w:val="00786016"/>
    <w:rsid w:val="00787FB9"/>
    <w:rsid w:val="007904CC"/>
    <w:rsid w:val="007965E8"/>
    <w:rsid w:val="007A48C5"/>
    <w:rsid w:val="007A523F"/>
    <w:rsid w:val="007A59E7"/>
    <w:rsid w:val="007B16B6"/>
    <w:rsid w:val="007B2E9A"/>
    <w:rsid w:val="007C205C"/>
    <w:rsid w:val="007C20CC"/>
    <w:rsid w:val="007C2150"/>
    <w:rsid w:val="007C3677"/>
    <w:rsid w:val="007C39DA"/>
    <w:rsid w:val="007D5DC6"/>
    <w:rsid w:val="007D5E12"/>
    <w:rsid w:val="007D668E"/>
    <w:rsid w:val="007E1E70"/>
    <w:rsid w:val="007E3E59"/>
    <w:rsid w:val="008017CF"/>
    <w:rsid w:val="00801D45"/>
    <w:rsid w:val="00820D3E"/>
    <w:rsid w:val="008222D3"/>
    <w:rsid w:val="00840D5D"/>
    <w:rsid w:val="0084136F"/>
    <w:rsid w:val="00846380"/>
    <w:rsid w:val="00851A91"/>
    <w:rsid w:val="00853F62"/>
    <w:rsid w:val="008550B7"/>
    <w:rsid w:val="00876C47"/>
    <w:rsid w:val="008818C4"/>
    <w:rsid w:val="00881EA8"/>
    <w:rsid w:val="0089018E"/>
    <w:rsid w:val="00894D9B"/>
    <w:rsid w:val="008950E0"/>
    <w:rsid w:val="008A57E1"/>
    <w:rsid w:val="008C05ED"/>
    <w:rsid w:val="008C296D"/>
    <w:rsid w:val="008C663B"/>
    <w:rsid w:val="008D0F74"/>
    <w:rsid w:val="008D1BE7"/>
    <w:rsid w:val="008D2BF2"/>
    <w:rsid w:val="008D67D5"/>
    <w:rsid w:val="008D7776"/>
    <w:rsid w:val="00904EE8"/>
    <w:rsid w:val="00922BDA"/>
    <w:rsid w:val="00932C75"/>
    <w:rsid w:val="00941D7C"/>
    <w:rsid w:val="009552C7"/>
    <w:rsid w:val="00956A23"/>
    <w:rsid w:val="0096498A"/>
    <w:rsid w:val="00975B1B"/>
    <w:rsid w:val="00976585"/>
    <w:rsid w:val="00991A8B"/>
    <w:rsid w:val="0099433A"/>
    <w:rsid w:val="009A46A3"/>
    <w:rsid w:val="009A5AF8"/>
    <w:rsid w:val="009B5A71"/>
    <w:rsid w:val="009D1ECD"/>
    <w:rsid w:val="009D26C1"/>
    <w:rsid w:val="009D6C08"/>
    <w:rsid w:val="009F1B30"/>
    <w:rsid w:val="00A23036"/>
    <w:rsid w:val="00A25ED7"/>
    <w:rsid w:val="00A27CC3"/>
    <w:rsid w:val="00A35D92"/>
    <w:rsid w:val="00A367E0"/>
    <w:rsid w:val="00A4089F"/>
    <w:rsid w:val="00A45472"/>
    <w:rsid w:val="00A54184"/>
    <w:rsid w:val="00A62A0E"/>
    <w:rsid w:val="00A71A43"/>
    <w:rsid w:val="00A73715"/>
    <w:rsid w:val="00A86797"/>
    <w:rsid w:val="00A87DD5"/>
    <w:rsid w:val="00AA13FF"/>
    <w:rsid w:val="00AD1709"/>
    <w:rsid w:val="00AE25AE"/>
    <w:rsid w:val="00AE62CE"/>
    <w:rsid w:val="00B04075"/>
    <w:rsid w:val="00B14C68"/>
    <w:rsid w:val="00B235D0"/>
    <w:rsid w:val="00B3010E"/>
    <w:rsid w:val="00B343DB"/>
    <w:rsid w:val="00B4739A"/>
    <w:rsid w:val="00B5443F"/>
    <w:rsid w:val="00B559DA"/>
    <w:rsid w:val="00B56D41"/>
    <w:rsid w:val="00B65D2D"/>
    <w:rsid w:val="00B70249"/>
    <w:rsid w:val="00BA5A38"/>
    <w:rsid w:val="00BA6FAB"/>
    <w:rsid w:val="00BB7E1A"/>
    <w:rsid w:val="00BC296A"/>
    <w:rsid w:val="00BD4843"/>
    <w:rsid w:val="00BE3ED9"/>
    <w:rsid w:val="00BF41FA"/>
    <w:rsid w:val="00C13A24"/>
    <w:rsid w:val="00C3392A"/>
    <w:rsid w:val="00C347CA"/>
    <w:rsid w:val="00C42059"/>
    <w:rsid w:val="00C636FE"/>
    <w:rsid w:val="00C7486F"/>
    <w:rsid w:val="00C82F87"/>
    <w:rsid w:val="00C849CC"/>
    <w:rsid w:val="00C9341F"/>
    <w:rsid w:val="00CA0372"/>
    <w:rsid w:val="00CA04B5"/>
    <w:rsid w:val="00CA7C18"/>
    <w:rsid w:val="00CB1289"/>
    <w:rsid w:val="00CB266C"/>
    <w:rsid w:val="00CC37E0"/>
    <w:rsid w:val="00CD71A1"/>
    <w:rsid w:val="00D0284B"/>
    <w:rsid w:val="00D04AA3"/>
    <w:rsid w:val="00D17C1B"/>
    <w:rsid w:val="00D20E31"/>
    <w:rsid w:val="00D30C6F"/>
    <w:rsid w:val="00D311B6"/>
    <w:rsid w:val="00D3539A"/>
    <w:rsid w:val="00D35594"/>
    <w:rsid w:val="00D42F2F"/>
    <w:rsid w:val="00D506BC"/>
    <w:rsid w:val="00D820A2"/>
    <w:rsid w:val="00DB317C"/>
    <w:rsid w:val="00DB4534"/>
    <w:rsid w:val="00DC0003"/>
    <w:rsid w:val="00DD27DB"/>
    <w:rsid w:val="00DD456A"/>
    <w:rsid w:val="00DE4275"/>
    <w:rsid w:val="00DE7E35"/>
    <w:rsid w:val="00E043B6"/>
    <w:rsid w:val="00E05DB4"/>
    <w:rsid w:val="00E25B6C"/>
    <w:rsid w:val="00E41D8A"/>
    <w:rsid w:val="00E43186"/>
    <w:rsid w:val="00E52F15"/>
    <w:rsid w:val="00E60A89"/>
    <w:rsid w:val="00E758F7"/>
    <w:rsid w:val="00E75B78"/>
    <w:rsid w:val="00E7727E"/>
    <w:rsid w:val="00E9129A"/>
    <w:rsid w:val="00E94841"/>
    <w:rsid w:val="00E96BF5"/>
    <w:rsid w:val="00EA48BB"/>
    <w:rsid w:val="00EA499E"/>
    <w:rsid w:val="00EA5E79"/>
    <w:rsid w:val="00EC402E"/>
    <w:rsid w:val="00ED72C8"/>
    <w:rsid w:val="00EF0890"/>
    <w:rsid w:val="00EF3E98"/>
    <w:rsid w:val="00F02C98"/>
    <w:rsid w:val="00F0717D"/>
    <w:rsid w:val="00F11D0F"/>
    <w:rsid w:val="00F13559"/>
    <w:rsid w:val="00F4143F"/>
    <w:rsid w:val="00F429D2"/>
    <w:rsid w:val="00F514A6"/>
    <w:rsid w:val="00F5622A"/>
    <w:rsid w:val="00F65C98"/>
    <w:rsid w:val="00F75717"/>
    <w:rsid w:val="00F80D2D"/>
    <w:rsid w:val="00F8113E"/>
    <w:rsid w:val="00F976BE"/>
    <w:rsid w:val="00FA0384"/>
    <w:rsid w:val="00FA3E0F"/>
    <w:rsid w:val="00FA5801"/>
    <w:rsid w:val="00FC6E6E"/>
    <w:rsid w:val="00FE0263"/>
    <w:rsid w:val="00FE1C91"/>
    <w:rsid w:val="00FE297E"/>
    <w:rsid w:val="00F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499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559DA"/>
  </w:style>
  <w:style w:type="character" w:customStyle="1" w:styleId="textexposedshow">
    <w:name w:val="text_exposed_show"/>
    <w:basedOn w:val="Fuentedeprrafopredeter"/>
    <w:rsid w:val="00103C90"/>
  </w:style>
  <w:style w:type="paragraph" w:styleId="Textodeglobo">
    <w:name w:val="Balloon Text"/>
    <w:basedOn w:val="Normal"/>
    <w:link w:val="TextodegloboCar"/>
    <w:uiPriority w:val="99"/>
    <w:semiHidden/>
    <w:unhideWhenUsed/>
    <w:rsid w:val="00DC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00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62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15672-CC84-4199-8D5F-ABCD2FB9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Redmuqui</dc:creator>
  <cp:lastModifiedBy>Redmuqui</cp:lastModifiedBy>
  <cp:revision>5</cp:revision>
  <dcterms:created xsi:type="dcterms:W3CDTF">2016-04-04T18:05:00Z</dcterms:created>
  <dcterms:modified xsi:type="dcterms:W3CDTF">2016-04-04T20:10:00Z</dcterms:modified>
</cp:coreProperties>
</file>